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 wp14:anchorId="77BA8135" wp14:editId="48FBCDC8">
            <wp:simplePos x="0" y="0"/>
            <wp:positionH relativeFrom="margin">
              <wp:posOffset>-1295400</wp:posOffset>
            </wp:positionH>
            <wp:positionV relativeFrom="paragraph">
              <wp:posOffset>-904240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657CF8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September12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657CF8" w:rsidP="007538BC">
      <w:pPr>
        <w:pStyle w:val="Subtitle"/>
        <w:rPr>
          <w:rFonts w:ascii="Estrangelo Edessa" w:hAnsi="Estrangelo Edessa" w:cs="Estrangelo Edessa"/>
          <w:sz w:val="48"/>
          <w:szCs w:val="48"/>
        </w:rPr>
      </w:pPr>
      <w:r>
        <w:rPr>
          <w:rFonts w:ascii="Estrangelo Edessa" w:hAnsi="Estrangelo Edessa" w:cs="Estrangelo Edessa"/>
          <w:sz w:val="48"/>
          <w:szCs w:val="48"/>
        </w:rPr>
        <w:t>Jonny Riggs</w:t>
      </w:r>
      <w:bookmarkStart w:id="0" w:name="_GoBack"/>
      <w:bookmarkEnd w:id="0"/>
    </w:p>
    <w:p w:rsidR="007538BC" w:rsidRDefault="00684D69" w:rsidP="007538BC">
      <w:pPr>
        <w:pStyle w:val="Sub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PHD Student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Pr="005F7A38" w:rsidRDefault="007538BC" w:rsidP="005F7A38">
      <w:pPr>
        <w:autoSpaceDE w:val="0"/>
        <w:autoSpaceDN w:val="0"/>
        <w:adjustRightInd w:val="0"/>
        <w:rPr>
          <w:rFonts w:ascii="AdvGulliv-R" w:hAnsi="AdvGulliv-R" w:cs="AdvGulliv-R"/>
          <w:sz w:val="20"/>
          <w:szCs w:val="20"/>
        </w:rPr>
      </w:pPr>
      <w:r w:rsidRPr="005F7A38">
        <w:rPr>
          <w:sz w:val="20"/>
          <w:szCs w:val="20"/>
        </w:rPr>
        <w:t xml:space="preserve">Title: </w:t>
      </w:r>
      <w:r w:rsidRPr="005F7A38">
        <w:rPr>
          <w:color w:val="1F497D"/>
          <w:sz w:val="20"/>
          <w:szCs w:val="20"/>
        </w:rPr>
        <w:t>  </w:t>
      </w:r>
      <w:r w:rsidRPr="005F7A38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="00657CF8">
        <w:rPr>
          <w:rFonts w:ascii="AdvGulliv-R" w:hAnsi="AdvGulliv-R" w:cs="AdvGulliv-R"/>
          <w:sz w:val="20"/>
          <w:szCs w:val="20"/>
        </w:rPr>
        <w:t>Suppression of HIV Replication by CD8+ Regulatory T-Cells in Elite Controllers.</w:t>
      </w:r>
    </w:p>
    <w:p w:rsidR="00266682" w:rsidRDefault="00266682" w:rsidP="005F7A38">
      <w:pPr>
        <w:autoSpaceDE w:val="0"/>
        <w:autoSpaceDN w:val="0"/>
        <w:spacing w:before="81"/>
        <w:rPr>
          <w:sz w:val="20"/>
          <w:szCs w:val="20"/>
        </w:rPr>
      </w:pPr>
    </w:p>
    <w:p w:rsidR="00266682" w:rsidRDefault="007538BC" w:rsidP="005F7A38">
      <w:pPr>
        <w:autoSpaceDE w:val="0"/>
        <w:autoSpaceDN w:val="0"/>
        <w:spacing w:before="81"/>
        <w:rPr>
          <w:i/>
          <w:iCs/>
          <w:sz w:val="18"/>
          <w:szCs w:val="18"/>
        </w:rPr>
      </w:pPr>
      <w:r w:rsidRPr="005F7A38">
        <w:rPr>
          <w:sz w:val="20"/>
          <w:szCs w:val="20"/>
        </w:rPr>
        <w:t>Authors:  </w:t>
      </w:r>
      <w:r w:rsidR="00657CF8">
        <w:rPr>
          <w:i/>
          <w:iCs/>
          <w:sz w:val="18"/>
          <w:szCs w:val="18"/>
        </w:rPr>
        <w:t>Wei Lu</w:t>
      </w:r>
      <w:r w:rsidR="00657CF8">
        <w:rPr>
          <w:i/>
          <w:iCs/>
          <w:sz w:val="10"/>
          <w:szCs w:val="10"/>
        </w:rPr>
        <w:t>1</w:t>
      </w:r>
      <w:proofErr w:type="gramStart"/>
      <w:r w:rsidR="00657CF8">
        <w:rPr>
          <w:i/>
          <w:iCs/>
          <w:sz w:val="10"/>
          <w:szCs w:val="10"/>
        </w:rPr>
        <w:t>,2</w:t>
      </w:r>
      <w:proofErr w:type="gramEnd"/>
      <w:r w:rsidR="00657CF8">
        <w:rPr>
          <w:i/>
          <w:iCs/>
          <w:sz w:val="18"/>
          <w:szCs w:val="18"/>
        </w:rPr>
        <w:t>* , Song Chen</w:t>
      </w:r>
      <w:r w:rsidR="00657CF8">
        <w:rPr>
          <w:i/>
          <w:iCs/>
          <w:sz w:val="10"/>
          <w:szCs w:val="10"/>
        </w:rPr>
        <w:t xml:space="preserve">2 </w:t>
      </w:r>
      <w:r w:rsidR="00657CF8">
        <w:rPr>
          <w:i/>
          <w:iCs/>
          <w:sz w:val="18"/>
          <w:szCs w:val="18"/>
        </w:rPr>
        <w:t xml:space="preserve">, </w:t>
      </w:r>
      <w:proofErr w:type="spellStart"/>
      <w:r w:rsidR="00657CF8">
        <w:rPr>
          <w:i/>
          <w:iCs/>
          <w:sz w:val="18"/>
          <w:szCs w:val="18"/>
        </w:rPr>
        <w:t>Chunhui</w:t>
      </w:r>
      <w:proofErr w:type="spellEnd"/>
      <w:r w:rsidR="00657CF8">
        <w:rPr>
          <w:i/>
          <w:iCs/>
          <w:sz w:val="18"/>
          <w:szCs w:val="18"/>
        </w:rPr>
        <w:t xml:space="preserve"> Lai</w:t>
      </w:r>
      <w:r w:rsidR="00657CF8">
        <w:rPr>
          <w:i/>
          <w:iCs/>
          <w:sz w:val="10"/>
          <w:szCs w:val="10"/>
        </w:rPr>
        <w:t xml:space="preserve">2 </w:t>
      </w:r>
      <w:r w:rsidR="00657CF8">
        <w:rPr>
          <w:i/>
          <w:iCs/>
          <w:sz w:val="18"/>
          <w:szCs w:val="18"/>
        </w:rPr>
        <w:t xml:space="preserve">, </w:t>
      </w:r>
      <w:proofErr w:type="spellStart"/>
      <w:r w:rsidR="00657CF8">
        <w:rPr>
          <w:i/>
          <w:iCs/>
          <w:sz w:val="18"/>
          <w:szCs w:val="18"/>
        </w:rPr>
        <w:t>Mingyue</w:t>
      </w:r>
      <w:proofErr w:type="spellEnd"/>
      <w:r w:rsidR="00657CF8">
        <w:rPr>
          <w:i/>
          <w:iCs/>
          <w:sz w:val="18"/>
          <w:szCs w:val="18"/>
        </w:rPr>
        <w:t xml:space="preserve"> Lai</w:t>
      </w:r>
      <w:r w:rsidR="00657CF8">
        <w:rPr>
          <w:i/>
          <w:iCs/>
          <w:sz w:val="10"/>
          <w:szCs w:val="10"/>
        </w:rPr>
        <w:t xml:space="preserve">3 </w:t>
      </w:r>
      <w:r w:rsidR="00657CF8">
        <w:rPr>
          <w:i/>
          <w:iCs/>
          <w:sz w:val="18"/>
          <w:szCs w:val="18"/>
        </w:rPr>
        <w:t>, Hua Fang</w:t>
      </w:r>
      <w:r w:rsidR="00657CF8">
        <w:rPr>
          <w:i/>
          <w:iCs/>
          <w:sz w:val="10"/>
          <w:szCs w:val="10"/>
        </w:rPr>
        <w:t xml:space="preserve">3 </w:t>
      </w:r>
      <w:r w:rsidR="00657CF8">
        <w:rPr>
          <w:i/>
          <w:iCs/>
          <w:sz w:val="18"/>
          <w:szCs w:val="18"/>
        </w:rPr>
        <w:t>, Hong Dao</w:t>
      </w:r>
      <w:r w:rsidR="00657CF8">
        <w:rPr>
          <w:i/>
          <w:iCs/>
          <w:sz w:val="10"/>
          <w:szCs w:val="10"/>
        </w:rPr>
        <w:t xml:space="preserve">3 </w:t>
      </w:r>
      <w:r w:rsidR="00657CF8">
        <w:rPr>
          <w:i/>
          <w:iCs/>
          <w:sz w:val="18"/>
          <w:szCs w:val="18"/>
        </w:rPr>
        <w:t>, Jun Kang</w:t>
      </w:r>
      <w:r w:rsidR="00657CF8">
        <w:rPr>
          <w:i/>
          <w:iCs/>
          <w:sz w:val="10"/>
          <w:szCs w:val="10"/>
        </w:rPr>
        <w:t xml:space="preserve">3 </w:t>
      </w:r>
      <w:r w:rsidR="00657CF8">
        <w:rPr>
          <w:i/>
          <w:iCs/>
          <w:sz w:val="18"/>
          <w:szCs w:val="18"/>
        </w:rPr>
        <w:t xml:space="preserve">, </w:t>
      </w:r>
      <w:proofErr w:type="spellStart"/>
      <w:r w:rsidR="00657CF8">
        <w:rPr>
          <w:i/>
          <w:iCs/>
          <w:sz w:val="18"/>
          <w:szCs w:val="18"/>
        </w:rPr>
        <w:t>Jianhua</w:t>
      </w:r>
      <w:proofErr w:type="spellEnd"/>
      <w:r w:rsidR="00657CF8">
        <w:rPr>
          <w:i/>
          <w:iCs/>
          <w:sz w:val="18"/>
          <w:szCs w:val="18"/>
        </w:rPr>
        <w:t xml:space="preserve"> Fan</w:t>
      </w:r>
      <w:r w:rsidR="00657CF8">
        <w:rPr>
          <w:i/>
          <w:iCs/>
          <w:sz w:val="10"/>
          <w:szCs w:val="10"/>
        </w:rPr>
        <w:t xml:space="preserve">3 </w:t>
      </w:r>
      <w:r w:rsidR="00657CF8">
        <w:rPr>
          <w:i/>
          <w:iCs/>
          <w:sz w:val="18"/>
          <w:szCs w:val="18"/>
        </w:rPr>
        <w:t>,</w:t>
      </w:r>
      <w:r w:rsidR="00266682">
        <w:rPr>
          <w:i/>
          <w:iCs/>
          <w:sz w:val="18"/>
          <w:szCs w:val="18"/>
        </w:rPr>
        <w:t>+</w:t>
      </w:r>
    </w:p>
    <w:p w:rsidR="007538BC" w:rsidRPr="00266682" w:rsidRDefault="00657CF8" w:rsidP="005F7A38">
      <w:pPr>
        <w:autoSpaceDE w:val="0"/>
        <w:autoSpaceDN w:val="0"/>
        <w:spacing w:before="8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Weizhong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Guo</w:t>
      </w:r>
      <w:r>
        <w:rPr>
          <w:i/>
          <w:iCs/>
          <w:sz w:val="10"/>
          <w:szCs w:val="10"/>
        </w:rPr>
        <w:t xml:space="preserve">2 </w:t>
      </w:r>
      <w:r>
        <w:rPr>
          <w:i/>
          <w:iCs/>
          <w:sz w:val="18"/>
          <w:szCs w:val="18"/>
        </w:rPr>
        <w:t>,</w:t>
      </w:r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Linchun</w:t>
      </w:r>
      <w:proofErr w:type="spellEnd"/>
      <w:r>
        <w:rPr>
          <w:i/>
          <w:iCs/>
          <w:sz w:val="18"/>
          <w:szCs w:val="18"/>
        </w:rPr>
        <w:t xml:space="preserve"> Fu</w:t>
      </w:r>
      <w:r>
        <w:rPr>
          <w:i/>
          <w:iCs/>
          <w:sz w:val="10"/>
          <w:szCs w:val="10"/>
        </w:rPr>
        <w:t xml:space="preserve">2 </w:t>
      </w:r>
      <w:r>
        <w:rPr>
          <w:i/>
          <w:iCs/>
          <w:sz w:val="18"/>
          <w:szCs w:val="18"/>
        </w:rPr>
        <w:t>and Jean-Marie Andrieu</w:t>
      </w:r>
      <w:r>
        <w:rPr>
          <w:i/>
          <w:iCs/>
          <w:sz w:val="10"/>
          <w:szCs w:val="10"/>
        </w:rPr>
        <w:t>1</w:t>
      </w:r>
      <w:r>
        <w:rPr>
          <w:i/>
          <w:iCs/>
          <w:sz w:val="18"/>
          <w:szCs w:val="18"/>
        </w:rPr>
        <w:t>*</w:t>
      </w:r>
    </w:p>
    <w:p w:rsidR="007538BC" w:rsidRDefault="007538BC" w:rsidP="007538BC">
      <w:pPr>
        <w:autoSpaceDE w:val="0"/>
        <w:autoSpaceDN w:val="0"/>
        <w:ind w:left="110"/>
        <w:rPr>
          <w:rFonts w:ascii="Arial" w:hAnsi="Arial" w:cs="Arial"/>
          <w:color w:val="000000"/>
          <w:sz w:val="17"/>
          <w:szCs w:val="17"/>
        </w:rPr>
      </w:pPr>
    </w:p>
    <w:p w:rsidR="00EA0169" w:rsidRPr="00EA0169" w:rsidRDefault="00EA0169" w:rsidP="00EA0169">
      <w:pPr>
        <w:spacing w:after="160" w:line="259" w:lineRule="auto"/>
        <w:rPr>
          <w:rFonts w:ascii="Estrangelo Edessa" w:hAnsi="Estrangelo Edessa" w:cs="Estrangelo Edessa"/>
          <w:sz w:val="22"/>
          <w:szCs w:val="22"/>
        </w:rPr>
      </w:pPr>
      <w:r w:rsidRPr="00EA0169">
        <w:rPr>
          <w:rFonts w:ascii="Estrangelo Edessa" w:hAnsi="Estrangelo Edessa" w:cs="Estrangelo Edessa"/>
          <w:sz w:val="20"/>
          <w:szCs w:val="20"/>
        </w:rPr>
        <w:t xml:space="preserve">We previously demonstrated in the Chinese macaque model that an oral vaccine made of inactivated SIV and </w:t>
      </w:r>
      <w:r w:rsidRPr="00EA0169">
        <w:rPr>
          <w:rFonts w:ascii="Estrangelo Edessa" w:hAnsi="Estrangelo Edessa" w:cs="Estrangelo Edessa"/>
          <w:i/>
          <w:iCs/>
          <w:sz w:val="20"/>
          <w:szCs w:val="20"/>
        </w:rPr>
        <w:t xml:space="preserve">Lactobacillus </w:t>
      </w:r>
      <w:proofErr w:type="spellStart"/>
      <w:r w:rsidRPr="00EA0169">
        <w:rPr>
          <w:rFonts w:ascii="Estrangelo Edessa" w:hAnsi="Estrangelo Edessa" w:cs="Estrangelo Edessa"/>
          <w:i/>
          <w:iCs/>
          <w:sz w:val="20"/>
          <w:szCs w:val="20"/>
        </w:rPr>
        <w:t>plantarum</w:t>
      </w:r>
      <w:proofErr w:type="spellEnd"/>
      <w:r w:rsidRPr="00EA0169">
        <w:rPr>
          <w:rFonts w:ascii="Estrangelo Edessa" w:hAnsi="Estrangelo Edessa" w:cs="Estrangelo Edessa"/>
          <w:i/>
          <w:iCs/>
          <w:sz w:val="20"/>
          <w:szCs w:val="20"/>
        </w:rPr>
        <w:t xml:space="preserve"> </w:t>
      </w:r>
      <w:r w:rsidRPr="00EA0169">
        <w:rPr>
          <w:rFonts w:ascii="Estrangelo Edessa" w:hAnsi="Estrangelo Edessa" w:cs="Estrangelo Edessa"/>
          <w:sz w:val="20"/>
          <w:szCs w:val="20"/>
        </w:rPr>
        <w:t>induced CD8</w:t>
      </w:r>
      <w:r w:rsidRPr="00EA0169">
        <w:rPr>
          <w:rFonts w:ascii="Estrangelo Edessa" w:hAnsi="Estrangelo Edessa" w:cs="Estrangelo Edessa"/>
          <w:sz w:val="11"/>
          <w:szCs w:val="11"/>
        </w:rPr>
        <w:t xml:space="preserve">+ </w:t>
      </w:r>
      <w:r w:rsidRPr="00EA0169">
        <w:rPr>
          <w:rFonts w:ascii="Estrangelo Edessa" w:hAnsi="Estrangelo Edessa" w:cs="Estrangelo Edessa"/>
          <w:sz w:val="20"/>
          <w:szCs w:val="20"/>
        </w:rPr>
        <w:t>regulatory T-cells, which suppressed the activation of SIV</w:t>
      </w:r>
      <w:r w:rsidRPr="00EA0169">
        <w:rPr>
          <w:rFonts w:ascii="Estrangelo Edessa" w:hAnsi="Estrangelo Edessa" w:cs="Estrangelo Edessa"/>
          <w:sz w:val="11"/>
          <w:szCs w:val="11"/>
        </w:rPr>
        <w:t>+</w:t>
      </w:r>
      <w:r w:rsidRPr="00EA0169">
        <w:rPr>
          <w:rFonts w:ascii="Estrangelo Edessa" w:hAnsi="Estrangelo Edessa" w:cs="Estrangelo Edessa"/>
          <w:sz w:val="20"/>
          <w:szCs w:val="20"/>
        </w:rPr>
        <w:t>CD4</w:t>
      </w:r>
      <w:r w:rsidRPr="00EA0169">
        <w:rPr>
          <w:rFonts w:ascii="Estrangelo Edessa" w:hAnsi="Estrangelo Edessa" w:cs="Estrangelo Edessa"/>
          <w:sz w:val="11"/>
          <w:szCs w:val="11"/>
        </w:rPr>
        <w:t xml:space="preserve">+ </w:t>
      </w:r>
      <w:r w:rsidRPr="00EA0169">
        <w:rPr>
          <w:rFonts w:ascii="Estrangelo Edessa" w:hAnsi="Estrangelo Edessa" w:cs="Estrangelo Edessa"/>
          <w:sz w:val="20"/>
          <w:szCs w:val="20"/>
        </w:rPr>
        <w:t>T-cells, prevented SIV replication, and protected macaques from SIV challenges. Here, we sought whether a similar population of CD8</w:t>
      </w:r>
      <w:r w:rsidRPr="00EA0169">
        <w:rPr>
          <w:rFonts w:ascii="Estrangelo Edessa" w:hAnsi="Estrangelo Edessa" w:cs="Estrangelo Edessa"/>
          <w:sz w:val="11"/>
          <w:szCs w:val="11"/>
        </w:rPr>
        <w:t xml:space="preserve">+ </w:t>
      </w:r>
      <w:r w:rsidRPr="00EA0169">
        <w:rPr>
          <w:rFonts w:ascii="Estrangelo Edessa" w:hAnsi="Estrangelo Edessa" w:cs="Estrangelo Edessa"/>
          <w:sz w:val="20"/>
          <w:szCs w:val="20"/>
        </w:rPr>
        <w:t>T-</w:t>
      </w:r>
      <w:proofErr w:type="spellStart"/>
      <w:r w:rsidRPr="00EA0169">
        <w:rPr>
          <w:rFonts w:ascii="Estrangelo Edessa" w:hAnsi="Estrangelo Edessa" w:cs="Estrangelo Edessa"/>
          <w:sz w:val="20"/>
          <w:szCs w:val="20"/>
        </w:rPr>
        <w:t>regs</w:t>
      </w:r>
      <w:proofErr w:type="spellEnd"/>
      <w:r w:rsidRPr="00EA0169">
        <w:rPr>
          <w:rFonts w:ascii="Estrangelo Edessa" w:hAnsi="Estrangelo Edessa" w:cs="Estrangelo Edessa"/>
          <w:sz w:val="20"/>
          <w:szCs w:val="20"/>
        </w:rPr>
        <w:t xml:space="preserve"> would induce the suppression of HIV replication in elite controllers (ECs), a small population (3‰) of HIV-infected patients with undetectable HIV replication. For that </w:t>
      </w:r>
      <w:proofErr w:type="spellStart"/>
      <w:r w:rsidRPr="00EA0169">
        <w:rPr>
          <w:rFonts w:ascii="Estrangelo Edessa" w:hAnsi="Estrangelo Edessa" w:cs="Estrangelo Edessa"/>
          <w:sz w:val="20"/>
          <w:szCs w:val="20"/>
        </w:rPr>
        <w:t>pur</w:t>
      </w:r>
      <w:proofErr w:type="spellEnd"/>
      <w:r w:rsidRPr="00EA0169">
        <w:rPr>
          <w:rFonts w:ascii="Estrangelo Edessa" w:hAnsi="Estrangelo Edessa" w:cs="Estrangelo Edessa"/>
          <w:sz w:val="20"/>
          <w:szCs w:val="20"/>
        </w:rPr>
        <w:t xml:space="preserve">-pose, we investigated the </w:t>
      </w:r>
      <w:r w:rsidRPr="00EA0169">
        <w:rPr>
          <w:rFonts w:ascii="Estrangelo Edessa" w:hAnsi="Estrangelo Edessa" w:cs="Estrangelo Edessa"/>
          <w:i/>
          <w:iCs/>
          <w:sz w:val="20"/>
          <w:szCs w:val="20"/>
        </w:rPr>
        <w:t xml:space="preserve">in vitro </w:t>
      </w:r>
      <w:r w:rsidRPr="00EA0169">
        <w:rPr>
          <w:rFonts w:ascii="Estrangelo Edessa" w:hAnsi="Estrangelo Edessa" w:cs="Estrangelo Edessa"/>
          <w:sz w:val="20"/>
          <w:szCs w:val="20"/>
        </w:rPr>
        <w:t>antiviral activity of fresh CD8</w:t>
      </w:r>
      <w:r w:rsidRPr="00EA0169">
        <w:rPr>
          <w:rFonts w:ascii="Estrangelo Edessa" w:hAnsi="Estrangelo Edessa" w:cs="Estrangelo Edessa"/>
          <w:sz w:val="11"/>
          <w:szCs w:val="11"/>
        </w:rPr>
        <w:t xml:space="preserve">+ </w:t>
      </w:r>
      <w:r w:rsidRPr="00EA0169">
        <w:rPr>
          <w:rFonts w:ascii="Estrangelo Edessa" w:hAnsi="Estrangelo Edessa" w:cs="Estrangelo Edessa"/>
          <w:sz w:val="20"/>
          <w:szCs w:val="20"/>
        </w:rPr>
        <w:t>T-cells on HIV-infected CD4</w:t>
      </w:r>
      <w:r w:rsidRPr="00EA0169">
        <w:rPr>
          <w:rFonts w:ascii="Estrangelo Edessa" w:hAnsi="Estrangelo Edessa" w:cs="Estrangelo Edessa"/>
          <w:sz w:val="11"/>
          <w:szCs w:val="11"/>
        </w:rPr>
        <w:t xml:space="preserve">+ </w:t>
      </w:r>
      <w:r w:rsidRPr="00EA0169">
        <w:rPr>
          <w:rFonts w:ascii="Estrangelo Edessa" w:hAnsi="Estrangelo Edessa" w:cs="Estrangelo Edessa"/>
          <w:sz w:val="20"/>
          <w:szCs w:val="20"/>
        </w:rPr>
        <w:t>T-cells taken from 10 ECs. The 10 ECs had a classical genomic profile: all of them carried the KIR3DL1 gene and 9 carried at least 1 allele of HLA-B</w:t>
      </w:r>
      <w:proofErr w:type="gramStart"/>
      <w:r w:rsidRPr="00EA0169">
        <w:rPr>
          <w:rFonts w:ascii="Estrangelo Edessa" w:hAnsi="Estrangelo Edessa" w:cs="Estrangelo Edessa"/>
          <w:sz w:val="20"/>
          <w:szCs w:val="20"/>
        </w:rPr>
        <w:t>:Bw4</w:t>
      </w:r>
      <w:proofErr w:type="gramEnd"/>
      <w:r w:rsidRPr="00EA0169">
        <w:rPr>
          <w:rFonts w:ascii="Estrangelo Edessa" w:hAnsi="Estrangelo Edessa" w:cs="Estrangelo Edessa"/>
          <w:sz w:val="20"/>
          <w:szCs w:val="20"/>
        </w:rPr>
        <w:t>-80Ile (i.e., with an isoleucine residue at position 80). In the nine HLA-B:Bw4-80Ile-positive patients, we demonstrated a strong viral suppression by KIR3DL1-expressing CD8</w:t>
      </w:r>
      <w:r w:rsidRPr="00EA0169">
        <w:rPr>
          <w:rFonts w:ascii="Estrangelo Edessa" w:hAnsi="Estrangelo Edessa" w:cs="Estrangelo Edessa"/>
          <w:sz w:val="11"/>
          <w:szCs w:val="11"/>
        </w:rPr>
        <w:t xml:space="preserve">+ </w:t>
      </w:r>
      <w:r w:rsidRPr="00EA0169">
        <w:rPr>
          <w:rFonts w:ascii="Estrangelo Edessa" w:hAnsi="Estrangelo Edessa" w:cs="Estrangelo Edessa"/>
          <w:sz w:val="20"/>
          <w:szCs w:val="20"/>
        </w:rPr>
        <w:t>T-cells that required cell-to-cell contact to switch off the activation signals in infected CD4</w:t>
      </w:r>
      <w:r w:rsidRPr="00EA0169">
        <w:rPr>
          <w:rFonts w:ascii="Estrangelo Edessa" w:hAnsi="Estrangelo Edessa" w:cs="Estrangelo Edessa"/>
          <w:sz w:val="11"/>
          <w:szCs w:val="11"/>
        </w:rPr>
        <w:t xml:space="preserve">+ </w:t>
      </w:r>
      <w:r w:rsidRPr="00EA0169">
        <w:rPr>
          <w:rFonts w:ascii="Estrangelo Edessa" w:hAnsi="Estrangelo Edessa" w:cs="Estrangelo Edessa"/>
          <w:sz w:val="20"/>
          <w:szCs w:val="20"/>
        </w:rPr>
        <w:t>T-cells. KIR3DL1-expressing CD8</w:t>
      </w:r>
      <w:r w:rsidRPr="00EA0169">
        <w:rPr>
          <w:rFonts w:ascii="Estrangelo Edessa" w:hAnsi="Estrangelo Edessa" w:cs="Estrangelo Edessa"/>
          <w:sz w:val="11"/>
          <w:szCs w:val="11"/>
        </w:rPr>
        <w:t xml:space="preserve">+ </w:t>
      </w:r>
      <w:r w:rsidRPr="00EA0169">
        <w:rPr>
          <w:rFonts w:ascii="Estrangelo Edessa" w:hAnsi="Estrangelo Edessa" w:cs="Estrangelo Edessa"/>
          <w:sz w:val="20"/>
          <w:szCs w:val="20"/>
        </w:rPr>
        <w:t>T-cells withdrawal and KIR3DL1 neutralization by a specific anti-killer cell immunoglobulin-like receptor (KIR) antibody inhibited the suppression of viral replication. Our findings provide the first evidence for an instrumental role of KIR-expressing CD8</w:t>
      </w:r>
      <w:r w:rsidRPr="00EA0169">
        <w:rPr>
          <w:rFonts w:ascii="Estrangelo Edessa" w:hAnsi="Estrangelo Edessa" w:cs="Estrangelo Edessa"/>
          <w:sz w:val="11"/>
          <w:szCs w:val="11"/>
        </w:rPr>
        <w:t xml:space="preserve">+ </w:t>
      </w:r>
      <w:r w:rsidRPr="00EA0169">
        <w:rPr>
          <w:rFonts w:ascii="Estrangelo Edessa" w:hAnsi="Estrangelo Edessa" w:cs="Estrangelo Edessa"/>
          <w:sz w:val="20"/>
          <w:szCs w:val="20"/>
        </w:rPr>
        <w:t>regulatory T-cells in the natural control of HIV-1 infection.</w:t>
      </w:r>
    </w:p>
    <w:p w:rsidR="005F7A38" w:rsidRDefault="005F7A38" w:rsidP="005F7A38">
      <w:pPr>
        <w:autoSpaceDE w:val="0"/>
        <w:autoSpaceDN w:val="0"/>
        <w:ind w:left="11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66682"/>
    <w:rsid w:val="002E274B"/>
    <w:rsid w:val="005F7A38"/>
    <w:rsid w:val="00657CF8"/>
    <w:rsid w:val="00684D69"/>
    <w:rsid w:val="007538BC"/>
    <w:rsid w:val="009B4C64"/>
    <w:rsid w:val="00E728A5"/>
    <w:rsid w:val="00E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Bules, Alice</cp:lastModifiedBy>
  <cp:revision>2</cp:revision>
  <dcterms:created xsi:type="dcterms:W3CDTF">2016-09-07T16:07:00Z</dcterms:created>
  <dcterms:modified xsi:type="dcterms:W3CDTF">2016-09-07T16:07:00Z</dcterms:modified>
</cp:coreProperties>
</file>